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ВСЕРОССИЙСКАЯ ОЛИМПИАДА ШКОЛЬНИКОВ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 ФИЗИЧЕСКОЙ КУЛЬТУРЕ.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ШКОЛЬНЫЙ ЭТАП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ПРАКТИЧЕСКИЙ ТУР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ПОЛОСА ПРЕПЯТСТВИЙ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5–6 классы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Девочки и мальчики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7–8 классы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Девочки и мальчики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9–11 класс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Девушки и юноши</w:t>
      </w: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 xml:space="preserve">Задания выполняются поточно, в представленной ниже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>оследовательности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>(таблица 1, рисунок 1).</w:t>
      </w: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>Старт участника в каждом из четырех заданий производится по сигналу</w:t>
      </w:r>
    </w:p>
    <w:p w:rsidR="00B74FA3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(команде) судьи.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Методические указания к выполнению практических заданий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1. 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Линия старта каждого из заданий отмечена специальной разметкой и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расположена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на безопасном расстоянии от стены. Линия старта испытания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должна быть расположена на расстоянии не менее чем 2 м от стены.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2. 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Для проведения испытания рекомендуется распределять участников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по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потокам (по 12–15 человек). Все участники одного потока должны находиться</w:t>
      </w:r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специально отведённом для них месте, их поведение не должно мешать</w:t>
      </w:r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другим участникам.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3.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Все задания располагаются строго последовательно (таблица 1), по пери-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метру спортивного зала (рекомендуется спортивный зал 24 × 12 м, рисунок 1),</w:t>
      </w:r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 безопасном расстоянии от стены.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4. 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Выполнение заданий оценивается судейской бригадой, состоящей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из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двух – трёх человек. Первый судья располагается в зоне старта/финиша, даёт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команду («Марш!»/свисток) и фиксирует время прохождения полосы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препятствий. Второй и третий судьи (судья с помощником) располагаются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зоне выполнения упражнений и оценивают качество их выполнения.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Методика оценки результатов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Результатом выполнения </w:t>
      </w:r>
      <w:r>
        <w:rPr>
          <w:rFonts w:ascii="TimesNewRomanPSMT" w:hAnsi="TimesNewRomanPSMT" w:cs="TimesNewRomanPSMT"/>
          <w:color w:val="00000A"/>
          <w:sz w:val="28"/>
          <w:szCs w:val="28"/>
        </w:rPr>
        <w:t>з</w:t>
      </w:r>
      <w:r>
        <w:rPr>
          <w:rFonts w:ascii="TimesNewRomanPSMT" w:hAnsi="TimesNewRomanPSMT" w:cs="TimesNewRomanPSMT"/>
          <w:color w:val="000000"/>
          <w:sz w:val="28"/>
          <w:szCs w:val="28"/>
        </w:rPr>
        <w:t>адания является время (в секундах, с точностью до</w:t>
      </w:r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десятых долей секунды), включая «штрафные» секунды. Секундомер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включается по команде («Марш!»/свисток).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2. 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Чем меньше времени затрачено на выполнение </w:t>
      </w:r>
      <w:proofErr w:type="gramStart"/>
      <w:r>
        <w:rPr>
          <w:rFonts w:ascii="TimesNewRomanPSMT" w:hAnsi="TimesNewRomanPSMT" w:cs="TimesNewRomanPSMT"/>
          <w:color w:val="00000A"/>
          <w:sz w:val="28"/>
          <w:szCs w:val="28"/>
        </w:rPr>
        <w:t>испытания</w:t>
      </w:r>
      <w:proofErr w:type="gramEnd"/>
      <w:r>
        <w:rPr>
          <w:rFonts w:ascii="TimesNewRomanPSMT" w:hAnsi="TimesNewRomanPSMT" w:cs="TimesNewRomanPSMT"/>
          <w:color w:val="00000A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тем выше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итоговый результат.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3. </w:t>
      </w:r>
      <w:r w:rsidR="00B74FA3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Превышение обозначенных зон в прыжках и точное попадание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набивным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мячом в специальную зону поощряется сбавкой «минус 5 сек.» от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итогового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результата.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4.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Невыполнение одного из </w:t>
      </w:r>
      <w:r>
        <w:rPr>
          <w:rFonts w:ascii="TimesNewRomanPSMT" w:hAnsi="TimesNewRomanPSMT" w:cs="TimesNewRomanPSMT"/>
          <w:color w:val="00000A"/>
          <w:sz w:val="28"/>
          <w:szCs w:val="28"/>
        </w:rPr>
        <w:t>з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аданий – штраф «плюс 15 сек.»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от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итогового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результата.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lastRenderedPageBreak/>
        <w:t>Инвентарь и оборудование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Спортивный зал с разметкой и оборудованием для выполнения практических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заданий. Вокруг площадки должна иметься зона безопасности шириной не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менее 1 м, полностью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свободная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от посторонних предметов.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конусы – 12 шт.;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стойки (высота 135 см) – 12 шт.;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секундомер – 2 шт.;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измерительная рулетка;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набивные мячи (1, 2, 3 кг, по 3 штуки каждого веса согласно возрасту и полу</w:t>
      </w:r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участников);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свисток – 1 шт.;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гимнастическое бревно (4 м × 24 см × 25 см);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– мел.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ТЕХНОЛОГИЯ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оценки качества выполнения заданий испытания «Полоса препятствий»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Всероссийская олимпиада школьников по физической культуре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.</w:t>
      </w:r>
    </w:p>
    <w:p w:rsidR="0082098F" w:rsidRDefault="0082098F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Школьный этап</w:t>
      </w: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 xml:space="preserve">     </w:t>
      </w:r>
      <w:r w:rsidR="0082098F">
        <w:rPr>
          <w:rFonts w:ascii="TimesNewRomanPSMT" w:hAnsi="TimesNewRomanPSMT" w:cs="TimesNewRomanPSMT"/>
          <w:color w:val="000000"/>
          <w:sz w:val="26"/>
          <w:szCs w:val="26"/>
        </w:rPr>
        <w:t>Максимально возможное количество «зачётных» баллов за испытание «Полоса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препятствий» – 40 (сумма баллов четырёх заданий).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Расчёт зачётных баллов участника в испытании производится по формуле:</w:t>
      </w:r>
    </w:p>
    <w:p w:rsidR="00B74FA3" w:rsidRDefault="00B74FA3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spellStart"/>
      <w:r w:rsidRPr="003A54BF">
        <w:rPr>
          <w:rFonts w:ascii="TimesNewRomanPS-ItalicMT" w:hAnsi="TimesNewRomanPS-ItalicMT" w:cs="TimesNewRomanPS-ItalicMT"/>
          <w:i/>
          <w:iCs/>
          <w:sz w:val="18"/>
          <w:szCs w:val="18"/>
          <w:lang w:val="en-US"/>
        </w:rPr>
        <w:t>i</w:t>
      </w:r>
      <w:proofErr w:type="spellEnd"/>
      <w:proofErr w:type="gramStart"/>
      <w:r w:rsidRPr="00FF66D5">
        <w:rPr>
          <w:rFonts w:ascii="TimesNewRomanPS-ItalicMT" w:hAnsi="TimesNewRomanPS-ItalicMT" w:cs="TimesNewRomanPS-ItalicMT"/>
          <w:i/>
          <w:iCs/>
          <w:sz w:val="18"/>
          <w:szCs w:val="18"/>
        </w:rPr>
        <w:t>=</w:t>
      </w:r>
      <w:r w:rsidRPr="00FF66D5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К</w:t>
      </w:r>
      <w:proofErr w:type="gramEnd"/>
      <w:r w:rsidRPr="00FF66D5">
        <w:rPr>
          <w:rFonts w:ascii="TimesNewRomanPSMT" w:hAnsi="TimesNewRomanPSMT" w:cs="TimesNewRomanPSMT"/>
          <w:sz w:val="24"/>
          <w:szCs w:val="24"/>
          <w:u w:val="single"/>
        </w:rPr>
        <w:t>*</w:t>
      </w:r>
      <w:r w:rsidRPr="003A54BF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 xml:space="preserve"> М</w:t>
      </w:r>
      <w:r w:rsidRPr="00FF66D5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        </w:t>
      </w:r>
    </w:p>
    <w:p w:rsidR="00B74FA3" w:rsidRDefault="00B74FA3" w:rsidP="00B74FA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                                 </w:t>
      </w:r>
      <w:r w:rsidRPr="003A54BF">
        <w:rPr>
          <w:rFonts w:ascii="TimesNewRomanPS-ItalicMT" w:hAnsi="TimesNewRomanPS-ItalicMT" w:cs="TimesNewRomanPS-ItalicMT"/>
          <w:i/>
          <w:iCs/>
          <w:sz w:val="28"/>
          <w:szCs w:val="28"/>
          <w:lang w:val="en-US"/>
        </w:rPr>
        <w:t>N</w:t>
      </w:r>
      <w:r w:rsidRPr="003A54BF">
        <w:rPr>
          <w:rFonts w:ascii="TimesNewRomanPS-ItalicMT" w:hAnsi="TimesNewRomanPS-ItalicMT" w:cs="TimesNewRomanPS-ItalicMT"/>
          <w:i/>
          <w:iCs/>
          <w:sz w:val="18"/>
          <w:szCs w:val="18"/>
          <w:lang w:val="en-US"/>
        </w:rPr>
        <w:t>i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                                 </w:t>
      </w:r>
      <w:r>
        <w:rPr>
          <w:rFonts w:ascii="TimesNewRomanPSMT" w:hAnsi="TimesNewRomanPSMT" w:cs="TimesNewRomanPSMT"/>
          <w:sz w:val="28"/>
          <w:szCs w:val="28"/>
        </w:rPr>
        <w:t>, где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i</w:t>
      </w:r>
      <w:proofErr w:type="spellEnd"/>
      <w:proofErr w:type="gramEnd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– зачётный балл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i</w:t>
      </w:r>
      <w:r>
        <w:rPr>
          <w:rFonts w:ascii="TimesNewRomanPSMT" w:hAnsi="TimesNewRomanPSMT" w:cs="TimesNewRomanPSMT"/>
          <w:color w:val="000000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участника;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К</w:t>
      </w:r>
      <w:proofErr w:type="gramEnd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– максимально возможный зачётный балл в испытании (по регламенту);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i</w:t>
      </w:r>
      <w:proofErr w:type="spellEnd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– результат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i</w:t>
      </w:r>
      <w:r>
        <w:rPr>
          <w:rFonts w:ascii="TimesNewRomanPSMT" w:hAnsi="TimesNewRomanPSMT" w:cs="TimesNewRomanPSMT"/>
          <w:color w:val="000000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участника в испытании;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color w:val="000000"/>
          <w:sz w:val="28"/>
          <w:szCs w:val="28"/>
        </w:rPr>
        <w:t>– лучший результат в испытании.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Лучший результат в испытании в абсолютном значении меньше результата</w:t>
      </w:r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любого другого участника.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Например, при </w:t>
      </w: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i</w:t>
      </w:r>
      <w:proofErr w:type="spellEnd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= 40,7 сек. (личный результат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участника),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color w:val="000000"/>
          <w:sz w:val="28"/>
          <w:szCs w:val="28"/>
        </w:rPr>
        <w:t>= 39,0 сек. (наилучший результат из показанных в испытании) и</w:t>
      </w:r>
      <w:proofErr w:type="gramStart"/>
      <w:r w:rsidR="00B74FA3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К</w:t>
      </w:r>
      <w:proofErr w:type="gramEnd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= 40 (установлен предметной комиссией) получаем:</w:t>
      </w: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B74FA3" w:rsidRPr="00B74FA3" w:rsidRDefault="00B74FA3" w:rsidP="00B74FA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B74FA3"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spellStart"/>
      <w:proofErr w:type="gramStart"/>
      <w:r w:rsidRPr="00B74FA3">
        <w:rPr>
          <w:rFonts w:ascii="TimesNewRomanPS-ItalicMT" w:hAnsi="TimesNewRomanPS-ItalicMT" w:cs="TimesNewRomanPS-ItalicMT"/>
          <w:i/>
          <w:iCs/>
          <w:sz w:val="28"/>
          <w:szCs w:val="28"/>
          <w:lang w:val="en-US"/>
        </w:rPr>
        <w:t>i</w:t>
      </w:r>
      <w:proofErr w:type="spellEnd"/>
      <w:proofErr w:type="gramEnd"/>
      <w:r w:rsidRPr="00B74FA3">
        <w:rPr>
          <w:rFonts w:ascii="TimesNewRomanPS-ItalicMT" w:hAnsi="TimesNewRomanPS-ItalicMT" w:cs="TimesNewRomanPS-ItalicMT"/>
          <w:i/>
          <w:iCs/>
          <w:sz w:val="28"/>
          <w:szCs w:val="28"/>
        </w:rPr>
        <w:t>=40*</w:t>
      </w:r>
      <w:r w:rsidRPr="00B74FA3">
        <w:rPr>
          <w:rFonts w:ascii="TimesNewRomanPSMT" w:hAnsi="TimesNewRomanPSMT" w:cs="TimesNewRomanPSMT"/>
          <w:color w:val="000000"/>
          <w:sz w:val="28"/>
          <w:szCs w:val="28"/>
        </w:rPr>
        <w:t>39,0/40,7=38,4.</w:t>
      </w:r>
    </w:p>
    <w:p w:rsidR="00B74FA3" w:rsidRP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 xml:space="preserve">Все участники ранжируются по местам в соответствии с </w:t>
      </w:r>
      <w:proofErr w:type="gramStart"/>
      <w:r w:rsidR="0082098F">
        <w:rPr>
          <w:rFonts w:ascii="TimesNewRomanPSMT" w:hAnsi="TimesNewRomanPSMT" w:cs="TimesNewRomanPSMT"/>
          <w:color w:val="000000"/>
          <w:sz w:val="28"/>
          <w:szCs w:val="28"/>
        </w:rPr>
        <w:t>полученной</w:t>
      </w:r>
      <w:proofErr w:type="gramEnd"/>
    </w:p>
    <w:p w:rsidR="0082098F" w:rsidRDefault="0082098F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суммой баллов за испытание.</w:t>
      </w: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 w:rsidR="0082098F">
        <w:rPr>
          <w:rFonts w:ascii="TimesNewRomanPSMT" w:hAnsi="TimesNewRomanPSMT" w:cs="TimesNewRomanPSMT"/>
          <w:color w:val="000000"/>
          <w:sz w:val="28"/>
          <w:szCs w:val="28"/>
        </w:rPr>
        <w:t>Подсчёт набранных баллов рекомендуется вести в табличной форме</w:t>
      </w:r>
    </w:p>
    <w:p w:rsidR="00F62EFE" w:rsidRDefault="0082098F" w:rsidP="0082098F">
      <w:pPr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протокола в формате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2098F" w:rsidRDefault="0082098F" w:rsidP="0082098F">
      <w:pPr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B74FA3" w:rsidRDefault="00B74FA3" w:rsidP="0082098F">
      <w:pPr>
        <w:rPr>
          <w:rFonts w:ascii="TimesNewRomanPSMT" w:hAnsi="TimesNewRomanPSMT" w:cs="TimesNewRomanPSMT"/>
          <w:color w:val="000000"/>
          <w:sz w:val="28"/>
          <w:szCs w:val="28"/>
        </w:rPr>
        <w:sectPr w:rsidR="00B74F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98F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A"/>
          <w:sz w:val="28"/>
          <w:szCs w:val="28"/>
        </w:rPr>
        <w:lastRenderedPageBreak/>
        <w:t>Та</w:t>
      </w:r>
      <w:r w:rsidR="0082098F">
        <w:rPr>
          <w:rFonts w:ascii="TimesNewRomanPS-BoldMT" w:hAnsi="TimesNewRomanPS-BoldMT" w:cs="TimesNewRomanPS-BoldMT"/>
          <w:b/>
          <w:bCs/>
          <w:color w:val="00000A"/>
          <w:sz w:val="28"/>
          <w:szCs w:val="28"/>
        </w:rPr>
        <w:t>блица 1. Школьный этап (</w:t>
      </w:r>
      <w:r w:rsidR="0082098F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5–11 классы)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5103"/>
        <w:gridCol w:w="3543"/>
        <w:gridCol w:w="3338"/>
      </w:tblGrid>
      <w:tr w:rsidR="00B74FA3" w:rsidTr="000A346C">
        <w:tc>
          <w:tcPr>
            <w:tcW w:w="675" w:type="dxa"/>
          </w:tcPr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/п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Содержание</w:t>
            </w:r>
          </w:p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упражнений</w:t>
            </w:r>
          </w:p>
        </w:tc>
        <w:tc>
          <w:tcPr>
            <w:tcW w:w="5103" w:type="dxa"/>
          </w:tcPr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Требования к выполнению</w:t>
            </w:r>
          </w:p>
        </w:tc>
        <w:tc>
          <w:tcPr>
            <w:tcW w:w="3543" w:type="dxa"/>
          </w:tcPr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Оборудование и</w:t>
            </w:r>
          </w:p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методические указания</w:t>
            </w:r>
          </w:p>
        </w:tc>
        <w:tc>
          <w:tcPr>
            <w:tcW w:w="3338" w:type="dxa"/>
          </w:tcPr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Методика оценки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74FA3" w:rsidTr="000A346C">
        <w:tc>
          <w:tcPr>
            <w:tcW w:w="675" w:type="dxa"/>
          </w:tcPr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Прыжок в длину</w:t>
            </w:r>
          </w:p>
          <w:p w:rsidR="00B74FA3" w:rsidRDefault="00B74FA3" w:rsidP="00B74F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 места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Участник находится возле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горизонтальной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ограничительной линии, обозначенной конусами, в исходном положении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стойка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ноги врозь, руки внизу. По сигналу судьи он осуществляет замах руками вверх-назад, сгибая ноги в коленях, далее резко отталкивается ногами, одновременно выводя руки и ноги вперёд, приземляясь на две ноги, фиксирует приземление в специальной зоне, представляющей собой квадрат со сторонами 50×50 см. Каждому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участнику предоставляется одна попытка.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Зона приземления относится от ограничительной линии в соответствии с возрастом участников: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5–6 классы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Мальчики – 140 см; девочки – 130 см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7–8 классы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Мальчики – 170 см; девочки – 155 см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9–11 классы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Юноши – 180 см; девушки – 165 см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После фиксации результата попытки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участник отправляется к следующему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заданию и без остановки начинает его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выполнение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Оборудование и инвентарь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Разметка на полу – метраж,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зона приземления.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Два конуса, обозначающие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ограничительную линию, измерительная рулетка, мел.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8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Дальность прыжка оценивается по ближней точке к месту отталкивания.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Добавляется 5 секунд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: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касание или заступ за ограничительные линии зоны приземления любой частью тела;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- начало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выполнения прыжка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без команды судьи;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приземление ближе указанных линий.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В случае приземления дальше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обозначенной зоны приземления осуществляется сбавка</w:t>
            </w:r>
          </w:p>
          <w:p w:rsidR="00B74FA3" w:rsidRDefault="000A346C" w:rsidP="000A346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«– 5 секунд»</w:t>
            </w:r>
          </w:p>
        </w:tc>
      </w:tr>
      <w:tr w:rsidR="00B74FA3" w:rsidTr="000A346C">
        <w:trPr>
          <w:trHeight w:val="2108"/>
        </w:trPr>
        <w:tc>
          <w:tcPr>
            <w:tcW w:w="675" w:type="dxa"/>
          </w:tcPr>
          <w:p w:rsidR="00B74FA3" w:rsidRDefault="000A346C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7" w:type="dxa"/>
          </w:tcPr>
          <w:p w:rsidR="00B74FA3" w:rsidRDefault="000A346C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Бег «змейкой»</w:t>
            </w:r>
          </w:p>
        </w:tc>
        <w:tc>
          <w:tcPr>
            <w:tcW w:w="510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Участник начинает выполнение задания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от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обозначенной конусами линии, оббегая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поочерёдно стоящие на расстоянии друг от друга две линии стоек, количество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стоек в каждой линии – 6 штук.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Расстояние между стойками по длине –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1 м, по ширине – 4 м.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После выполнения задания участник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бежит к линии задания № 3 и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без</w:t>
            </w:r>
            <w:proofErr w:type="gramEnd"/>
          </w:p>
          <w:p w:rsidR="00B74FA3" w:rsidRDefault="000A346C" w:rsidP="000A346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остановки начинает его выполнение</w:t>
            </w:r>
          </w:p>
        </w:tc>
        <w:tc>
          <w:tcPr>
            <w:tcW w:w="354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</w:rPr>
              <w:t>Оборудование и инвентарь.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Два конуса, 12 стоек (высота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135 см), линии старта и финиша, измерительная рулетка, мел.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8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Добавляется 5 секунд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: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начало прохождения змейки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не через стартовый створ, обозначенный конусами;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каждое необбегание стойки;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каждое касание стойки.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74FA3" w:rsidTr="000A346C">
        <w:trPr>
          <w:trHeight w:val="5731"/>
        </w:trPr>
        <w:tc>
          <w:tcPr>
            <w:tcW w:w="675" w:type="dxa"/>
          </w:tcPr>
          <w:p w:rsidR="00B74FA3" w:rsidRDefault="000A346C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Бег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гимнастическому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бревну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Участник подбегает к конусам, стоящим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перед гимнастическим бревном, встаёт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него, пробегает по поверхности бревна и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спрыгивает, фиксируя приземление на две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ноги.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После выполнения задания участник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бежит к линии задания № 4 и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без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остановки начинает его выполнение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  <w:t>Оборудование и инвентарь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Два конуса,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гимнастическое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бревно (напольное, длиной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4 метра) располагается на полу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без опор, на расстоянии 1 м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от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линии финиша предыдущего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упражнения; через 10 см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от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начала бревна наносится линия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старта, за 10 см до конца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бревна наносится линия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финиша.</w:t>
            </w:r>
            <w:r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  <w:t xml:space="preserve"> Методические указания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Участник имеет право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во время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бега по скамейке держать руки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в стороны. Если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во время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выполнения задания участник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теряет равновесие и сходит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со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скамейки он должен вернуться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назад к конусам и снова</w:t>
            </w:r>
          </w:p>
          <w:p w:rsidR="00B74FA3" w:rsidRDefault="000A346C" w:rsidP="000A346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выполнить задание</w:t>
            </w:r>
          </w:p>
        </w:tc>
        <w:tc>
          <w:tcPr>
            <w:tcW w:w="3338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Добавляется 5 секунд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: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сход со скамейки,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спрыгивание на одну ногу;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- начало движения по бревну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после первой отметки;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- окончание продвижения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</w:t>
            </w:r>
            <w:proofErr w:type="gramEnd"/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бревну до второй отметки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74FA3" w:rsidTr="000A346C">
        <w:tc>
          <w:tcPr>
            <w:tcW w:w="675" w:type="dxa"/>
          </w:tcPr>
          <w:p w:rsidR="00B74FA3" w:rsidRDefault="000A346C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Челночный бег</w:t>
            </w:r>
          </w:p>
          <w:p w:rsidR="000A346C" w:rsidRDefault="000A346C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(10 м × 3 раза)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lastRenderedPageBreak/>
              <w:t xml:space="preserve">Участник начинает задание, пробегая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без</w:t>
            </w:r>
            <w:proofErr w:type="gramEnd"/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остановки обозначенную конусами линию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lastRenderedPageBreak/>
              <w:t>старта. Пробегая три 10-метровых отрезка,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он каждый раз касается линии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</w:t>
            </w:r>
            <w:proofErr w:type="gramEnd"/>
          </w:p>
          <w:p w:rsidR="00B74FA3" w:rsidRDefault="00831B8F" w:rsidP="00831B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противоположной стороне рукой; пробежав третий отрезок, заканчивает данное задание. После выполнения задания № 4 участник бежит к линии задания № 5 и без остановки начинает его выполнение</w:t>
            </w:r>
          </w:p>
        </w:tc>
        <w:tc>
          <w:tcPr>
            <w:tcW w:w="3543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  <w:lastRenderedPageBreak/>
              <w:t>Оборудование и инвентарь</w:t>
            </w:r>
            <w:r>
              <w:rPr>
                <w:rFonts w:ascii="TimesNewRomanPS-BoldMT" w:hAnsi="TimesNewRomanPS-BoldMT" w:cs="TimesNewRomanPS-BoldMT"/>
                <w:b/>
                <w:bCs/>
                <w:color w:val="00000A"/>
                <w:sz w:val="24"/>
                <w:szCs w:val="24"/>
              </w:rPr>
              <w:t>: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Четыре конуса, обозначающие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lastRenderedPageBreak/>
              <w:t>линии старта и финиша, измерительная рулетка, мел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8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lastRenderedPageBreak/>
              <w:t xml:space="preserve">Добавляется 5 секунд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</w:t>
            </w:r>
            <w:proofErr w:type="gramEnd"/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каждое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не касание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 линии,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lastRenderedPageBreak/>
              <w:t>ограничивающей 10-метровый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отрезок</w:t>
            </w:r>
          </w:p>
          <w:p w:rsidR="00B74FA3" w:rsidRDefault="00B74FA3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B8F" w:rsidTr="000A346C">
        <w:tc>
          <w:tcPr>
            <w:tcW w:w="675" w:type="dxa"/>
          </w:tcPr>
          <w:p w:rsidR="00831B8F" w:rsidRDefault="00831B8F" w:rsidP="0082098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7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Бросок мяча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вперёд от груди</w:t>
            </w:r>
          </w:p>
          <w:p w:rsidR="00831B8F" w:rsidRDefault="00831B8F" w:rsidP="000A346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Участник находится возле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горизонтальной</w:t>
            </w:r>
            <w:proofErr w:type="gramEnd"/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ограничительной линии, держа мяч в согнутых руках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 отведёнными в стороны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локтями, чётко параллельно горизонтали,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ноги врозь, спина прямая. Активным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разгибанием в локтевых суставах участник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резко выпрямляет руки вперед, выпуская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мяч в заранее очерченную зону – квадрат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70 × 70 см. Бросок осуществляется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</w:t>
            </w:r>
            <w:proofErr w:type="gramEnd"/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прямых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ногах</w:t>
            </w:r>
            <w:proofErr w:type="gramEnd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 (без подседа). Каждый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участник выполняет 3 попытки (3 броска).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Зона (ближняя к линии броска линия квадрата 70 × 70 см) относится от ограничительной линии в соответствии с возрастом участников: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5–6 классы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Мальчики – 4 м; девочки – 4 м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7–8 классы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Мальчики – 5,5 м; девочки – 5 м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9–11 классы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Юноши – 7 м; девушки – 6 м.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После выполнения попытки участник поднимает одну руку вверх, тем самым показывая окончание выполнения испытания.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Секундомер выключается в этот же момент.</w:t>
            </w:r>
          </w:p>
        </w:tc>
        <w:tc>
          <w:tcPr>
            <w:tcW w:w="3543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  <w:t>Оборудование и инвентарь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Разметка на полу – метраж,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зона приземления мяча.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Два конуса, обозначающие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ограничительную линию, измерительная рулетка, мел,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набивные мячи (3 штуки).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Вес набивных мячей: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5–6 классы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(мальчики и девочки) – 1 кг;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7–8 классы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(мальчики и девочки) – 2 кг;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9–11 классы (девушки) – 2 кг;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9–11 классы (юноши) – 3 кг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A"/>
                <w:sz w:val="24"/>
                <w:szCs w:val="24"/>
              </w:rPr>
            </w:pPr>
          </w:p>
        </w:tc>
        <w:tc>
          <w:tcPr>
            <w:tcW w:w="3338" w:type="dxa"/>
          </w:tcPr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Добавляется 5 секунд </w:t>
            </w:r>
            <w:proofErr w:type="gramStart"/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за</w:t>
            </w:r>
            <w:proofErr w:type="gramEnd"/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каждое непопадание мячом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в квадрат 70 × 70 см</w:t>
            </w:r>
          </w:p>
          <w:p w:rsidR="00831B8F" w:rsidRDefault="00831B8F" w:rsidP="00831B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</w:pPr>
          </w:p>
        </w:tc>
      </w:tr>
    </w:tbl>
    <w:p w:rsidR="00B74FA3" w:rsidRDefault="00B74FA3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A3932" w:rsidRDefault="000A3932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0A3932" w:rsidRDefault="000A3932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sectPr w:rsidR="000A3932" w:rsidSect="00B74F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3932" w:rsidRDefault="000A3932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sectPr w:rsidR="000A3932" w:rsidSect="000A393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r>
        <w:rPr>
          <w:rFonts w:ascii="TimesNewRomanPS-BoldMT" w:hAnsi="TimesNewRomanPS-BoldMT" w:cs="TimesNewRomanPS-BoldMT"/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453E7F9B" wp14:editId="09B22911">
            <wp:extent cx="7400261" cy="10781412"/>
            <wp:effectExtent l="0" t="0" r="0" b="1270"/>
            <wp:docPr id="1" name="Рисунок 1" descr="\\GLserver\Локальная сеть\икаева музыка\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икаева музыка\b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0415" cy="1078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A3932" w:rsidRDefault="000A3932" w:rsidP="0082098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sectPr w:rsidR="000A3932" w:rsidSect="00B74F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76"/>
    <w:rsid w:val="000A346C"/>
    <w:rsid w:val="000A3932"/>
    <w:rsid w:val="0082098F"/>
    <w:rsid w:val="00831B8F"/>
    <w:rsid w:val="00B74FA3"/>
    <w:rsid w:val="00DC4C76"/>
    <w:rsid w:val="00F6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3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3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3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3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2017-09-28T02:56:00Z</dcterms:created>
  <dcterms:modified xsi:type="dcterms:W3CDTF">2017-10-03T01:35:00Z</dcterms:modified>
</cp:coreProperties>
</file>